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WILLIAM CRUZ</w:t>
      </w:r>
    </w:p>
    <w:p>
      <w:pPr>
        <w:pStyle w:val="Subtitle"/>
        <w:pBdr>
          <w:bottom w:val="single" w:sz="16" w:space="4" w:color="147D83"/>
        </w:pBdr>
      </w:pPr>
      <w:r>
        <w:t>EDUCATIONAL INTERPRETER  |  REMOTE K-12 ACCESS SPECIALIST</w:t>
      </w:r>
    </w:p>
    <w:p>
      <w:pPr>
        <w:spacing w:after="140"/>
        <w:jc w:val="left"/>
      </w:pPr>
      <w:hyperlink r:id="rId9">
        <w:r>
          <w:rPr>
            <w:color w:val="147D83"/>
            <w:u w:val="single"/>
          </w:rPr>
          <w:t>480-587-3220</w:t>
        </w:r>
      </w:hyperlink>
      <w:r>
        <w:rPr>
          <w:color w:val="CAD5DB"/>
        </w:rPr>
        <w:t xml:space="preserve">   |   </w:t>
      </w:r>
      <w:hyperlink r:id="rId10">
        <w:r>
          <w:rPr>
            <w:color w:val="147D83"/>
            <w:u w:val="single"/>
          </w:rPr>
          <w:t>aslonzoom@gmail.com</w:t>
        </w:r>
      </w:hyperlink>
      <w:r>
        <w:rPr>
          <w:color w:val="CAD5DB"/>
        </w:rPr>
        <w:t xml:space="preserve">   |   </w:t>
      </w:r>
      <w:hyperlink r:id="rId11">
        <w:r>
          <w:rPr>
            <w:color w:val="147D83"/>
            <w:u w:val="single"/>
          </w:rPr>
          <w:t>aslonzoom.com</w:t>
        </w:r>
      </w:hyperlink>
      <w:r>
        <w:rPr>
          <w:color w:val="CAD5DB"/>
        </w:rPr>
        <w:t xml:space="preserve">   |   </w:t>
      </w:r>
      <w:hyperlink r:id="rId12">
        <w:r>
          <w:rPr>
            <w:color w:val="147D83"/>
            <w:u w:val="single"/>
          </w:rPr>
          <w:t>LinkedIn</w:t>
        </w:r>
      </w:hyperlink>
    </w:p>
    <w:tbl>
      <w:tblPr>
        <w:tblW w:type="dxa" w:w="9800"/>
        <w:jc w:val="left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2450"/>
        <w:gridCol w:w="2450"/>
        <w:gridCol w:w="2450"/>
        <w:gridCol w:w="2450"/>
      </w:tblGrid>
      <w:tr>
        <w:tc>
          <w:tcPr>
            <w:tcW w:type="dxa" w:w="2450"/>
            <w:shd w:fill="EAF4F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color w:val="147D83"/>
                <w:sz w:val="15"/>
              </w:rPr>
              <w:t>EIPA PERFORMANCE</w:t>
            </w:r>
          </w:p>
          <w:p>
            <w:pPr>
              <w:spacing w:after="0"/>
              <w:jc w:val="center"/>
            </w:pPr>
            <w:r>
              <w:rPr>
                <w:b/>
                <w:color w:val="16324F"/>
                <w:sz w:val="18"/>
              </w:rPr>
              <w:t>3.8 / 2025</w:t>
            </w:r>
          </w:p>
        </w:tc>
        <w:tc>
          <w:tcPr>
            <w:tcW w:type="dxa" w:w="2450"/>
            <w:shd w:fill="EAF4F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color w:val="147D83"/>
                <w:sz w:val="15"/>
              </w:rPr>
              <w:t>EIPA WRITTEN</w:t>
            </w:r>
          </w:p>
          <w:p>
            <w:pPr>
              <w:spacing w:after="0"/>
              <w:jc w:val="center"/>
            </w:pPr>
            <w:r>
              <w:rPr>
                <w:b/>
                <w:color w:val="16324F"/>
                <w:sz w:val="18"/>
              </w:rPr>
              <w:t>Passed / 2026</w:t>
            </w:r>
          </w:p>
        </w:tc>
        <w:tc>
          <w:tcPr>
            <w:tcW w:type="dxa" w:w="2450"/>
            <w:shd w:fill="EAF4F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color w:val="147D83"/>
                <w:sz w:val="15"/>
              </w:rPr>
              <w:t>EXPERIENCE</w:t>
            </w:r>
          </w:p>
          <w:p>
            <w:pPr>
              <w:spacing w:after="0"/>
              <w:jc w:val="center"/>
            </w:pPr>
            <w:r>
              <w:rPr>
                <w:b/>
                <w:color w:val="16324F"/>
                <w:sz w:val="18"/>
              </w:rPr>
              <w:t>30+ Years</w:t>
            </w:r>
          </w:p>
        </w:tc>
        <w:tc>
          <w:tcPr>
            <w:tcW w:type="dxa" w:w="2450"/>
            <w:shd w:fill="EAF4F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color w:val="147D83"/>
                <w:sz w:val="15"/>
              </w:rPr>
              <w:t>LANGUAGES</w:t>
            </w:r>
          </w:p>
          <w:p>
            <w:pPr>
              <w:spacing w:after="0"/>
              <w:jc w:val="center"/>
            </w:pPr>
            <w:r>
              <w:rPr>
                <w:b/>
                <w:color w:val="16324F"/>
                <w:sz w:val="18"/>
              </w:rPr>
              <w:t>ASL • English • Spanish</w:t>
            </w:r>
          </w:p>
        </w:tc>
      </w:tr>
    </w:tbl>
    <w:p>
      <w:pPr>
        <w:pStyle w:val="Heading1"/>
        <w:pBdr>
          <w:bottom w:val="single" w:sz="6" w:space="4" w:color="CAD5DB"/>
        </w:pBdr>
      </w:pPr>
      <w:r>
        <w:t>PROFESSIONAL PROFILE</w:t>
      </w:r>
    </w:p>
    <w:p>
      <w:pPr>
        <w:spacing w:after="80"/>
      </w:pPr>
      <w:r>
        <w:t>Educational interpreter and remote-access specialist with more than 30 years of interpreting experience supporting Deaf and hard-of-hearing learners. Brings an EIPA Performance score of 3.8, passage of the EIPA Written Test, a Bachelor of Science in Psychology, and deep classroom experience across inclusive and specialized educational settings. Recognized for dependable service, professional judgment, clear communication, and student-centered access that builds confidence and independence.</w:t>
      </w:r>
    </w:p>
    <w:p>
      <w:pPr>
        <w:pStyle w:val="Heading1"/>
        <w:pBdr>
          <w:bottom w:val="single" w:sz="6" w:space="4" w:color="CAD5DB"/>
        </w:pBdr>
      </w:pPr>
      <w:r>
        <w:t>CORE QUALIFICATIONS</w:t>
      </w:r>
    </w:p>
    <w:p>
      <w:pPr>
        <w:pStyle w:val="ResumeBullet"/>
        <w:keepLines/>
        <w:numPr>
          <w:ilvl w:val="0"/>
          <w:numId w:val="10"/>
        </w:numPr>
      </w:pPr>
      <w:r>
        <w:t>K-12 classroom interpreting in inclusive, self-contained, life-skills, homebound, hospital, and virtual settings</w:t>
      </w:r>
    </w:p>
    <w:p>
      <w:pPr>
        <w:pStyle w:val="ResumeBullet"/>
        <w:keepLines/>
        <w:numPr>
          <w:ilvl w:val="0"/>
          <w:numId w:val="10"/>
        </w:numPr>
      </w:pPr>
      <w:r>
        <w:t>Remote educational interpreting through Zoom and iPad-based access models</w:t>
      </w:r>
    </w:p>
    <w:p>
      <w:pPr>
        <w:pStyle w:val="ResumeBullet"/>
        <w:keepLines/>
        <w:numPr>
          <w:ilvl w:val="0"/>
          <w:numId w:val="10"/>
        </w:numPr>
      </w:pPr>
      <w:r>
        <w:t>IEP-team collaboration, classroom discourse access, and age-appropriate register</w:t>
      </w:r>
    </w:p>
    <w:p>
      <w:pPr>
        <w:pStyle w:val="ResumeBullet"/>
        <w:keepLines/>
        <w:numPr>
          <w:ilvl w:val="0"/>
          <w:numId w:val="10"/>
        </w:numPr>
      </w:pPr>
      <w:r>
        <w:t>Expressive and receptive communication across ASL, SEE, CASE, PSE, and LSM</w:t>
      </w:r>
    </w:p>
    <w:p>
      <w:pPr>
        <w:pStyle w:val="ResumeBullet"/>
        <w:keepLines/>
        <w:numPr>
          <w:ilvl w:val="0"/>
          <w:numId w:val="10"/>
        </w:numPr>
      </w:pPr>
      <w:r>
        <w:t>English-Spanish bilingual communication and cross-cultural support</w:t>
      </w:r>
    </w:p>
    <w:p>
      <w:pPr>
        <w:pStyle w:val="ResumeBullet"/>
        <w:keepLines/>
        <w:numPr>
          <w:ilvl w:val="0"/>
          <w:numId w:val="10"/>
        </w:numPr>
      </w:pPr>
      <w:r>
        <w:t>Student independence, autonomous learning, behavior support, and reduced classroom distraction</w:t>
      </w:r>
    </w:p>
    <w:p>
      <w:pPr>
        <w:pStyle w:val="ResumeBullet"/>
        <w:keepLines/>
        <w:numPr>
          <w:ilvl w:val="0"/>
          <w:numId w:val="10"/>
        </w:numPr>
      </w:pPr>
      <w:r>
        <w:t>Professional confidentiality, interpreter ethics, special-education awareness, and dependable service</w:t>
      </w:r>
    </w:p>
    <w:p>
      <w:pPr>
        <w:pStyle w:val="Heading1"/>
        <w:pBdr>
          <w:bottom w:val="single" w:sz="6" w:space="4" w:color="CAD5DB"/>
        </w:pBdr>
      </w:pPr>
      <w:r>
        <w:t>PROFESSIONAL EXPERIENCE</w:t>
      </w:r>
    </w:p>
    <w:p>
      <w:pPr>
        <w:keepNext/>
        <w:spacing w:before="100" w:after="20"/>
      </w:pPr>
      <w:r>
        <w:rPr>
          <w:b/>
          <w:color w:val="16324F"/>
          <w:sz w:val="20"/>
        </w:rPr>
        <w:t>Founder &amp; Educational Interpreter</w:t>
      </w:r>
      <w:r>
        <w:rPr>
          <w:b/>
          <w:color w:val="147D83"/>
        </w:rPr>
        <w:t xml:space="preserve">  |  William Cruz LLC / ASL on Zoom</w:t>
      </w:r>
    </w:p>
    <w:p>
      <w:pPr>
        <w:pStyle w:val="ResumeBullet"/>
        <w:keepLines/>
        <w:numPr>
          <w:ilvl w:val="0"/>
          <w:numId w:val="10"/>
        </w:numPr>
      </w:pPr>
      <w:r>
        <w:t>Provide remote and classroom interpreting services designed to give Deaf and hard-of-hearing students consistent access to instruction, peer interaction, school activities, and IEP-aligned learning.</w:t>
      </w:r>
    </w:p>
    <w:p>
      <w:pPr>
        <w:pStyle w:val="ResumeBullet"/>
        <w:keepLines/>
        <w:numPr>
          <w:ilvl w:val="0"/>
          <w:numId w:val="10"/>
        </w:numPr>
      </w:pPr>
      <w:r>
        <w:t>Use technology strategically to support inclusion while helping students build confidence, engagement, and greater independence in navigating the educational environment.</w:t>
      </w:r>
    </w:p>
    <w:p>
      <w:pPr>
        <w:pStyle w:val="ResumeBullet"/>
        <w:keepLines/>
        <w:numPr>
          <w:ilvl w:val="0"/>
          <w:numId w:val="10"/>
        </w:numPr>
      </w:pPr>
      <w:r>
        <w:t>Coordinate with teachers, special-education professionals, administrators, families, and service providers to maintain accurate, respectful, student-centered communication access.</w:t>
      </w:r>
    </w:p>
    <w:p>
      <w:pPr>
        <w:pStyle w:val="ResumeBullet"/>
        <w:keepLines/>
        <w:numPr>
          <w:ilvl w:val="0"/>
          <w:numId w:val="10"/>
        </w:numPr>
      </w:pPr>
      <w:r>
        <w:t>Adapt language, modality, register, pace, and visual presentation to student needs and classroom context.</w:t>
      </w:r>
    </w:p>
    <w:p>
      <w:pPr>
        <w:pStyle w:val="ResumeBullet"/>
        <w:keepLines/>
        <w:numPr>
          <w:ilvl w:val="0"/>
          <w:numId w:val="10"/>
        </w:numPr>
      </w:pPr>
      <w:r>
        <w:t>Operate an insured professional practice serving educational partners with responsive scheduling and dependable communication.</w:t>
      </w:r>
    </w:p>
    <w:p>
      <w:pPr>
        <w:keepNext/>
        <w:spacing w:before="100" w:after="20"/>
      </w:pPr>
      <w:r>
        <w:rPr>
          <w:b/>
          <w:color w:val="16324F"/>
          <w:sz w:val="20"/>
        </w:rPr>
        <w:t>Educational Interpreter</w:t>
      </w:r>
      <w:r>
        <w:rPr>
          <w:b/>
          <w:color w:val="147D83"/>
        </w:rPr>
        <w:t xml:space="preserve">  |  K-12 Schools &amp; Interpreting Partners</w:t>
      </w:r>
      <w:r>
        <w:rPr>
          <w:i/>
          <w:color w:val="586574"/>
        </w:rPr>
        <w:t xml:space="preserve">  |  30+ years</w:t>
      </w:r>
    </w:p>
    <w:p>
      <w:pPr>
        <w:pStyle w:val="ResumeBullet"/>
        <w:keepLines/>
        <w:numPr>
          <w:ilvl w:val="0"/>
          <w:numId w:val="10"/>
        </w:numPr>
      </w:pPr>
      <w:r>
        <w:t>Delivered interpreting support across varied grade levels, subjects, school routines, conferences, and multidisciplinary educational environments.</w:t>
      </w:r>
    </w:p>
    <w:p>
      <w:pPr>
        <w:pStyle w:val="ResumeBullet"/>
        <w:keepLines/>
        <w:numPr>
          <w:ilvl w:val="0"/>
          <w:numId w:val="10"/>
        </w:numPr>
      </w:pPr>
      <w:r>
        <w:t>Supported students using ASL and English-based signing systems while maintaining fidelity to instructional content and the intent of each speaker.</w:t>
      </w:r>
    </w:p>
    <w:p>
      <w:pPr>
        <w:pStyle w:val="ResumeBullet"/>
        <w:keepLines/>
        <w:numPr>
          <w:ilvl w:val="0"/>
          <w:numId w:val="10"/>
        </w:numPr>
      </w:pPr>
      <w:r>
        <w:t>Built long-term professional relationships through preparation, consistency, personable service, and respect for Deaf and hard-of-hearing students.</w:t>
      </w:r>
    </w:p>
    <w:p>
      <w:r>
        <w:br w:type="page"/>
      </w:r>
    </w:p>
    <w:p>
      <w:pPr>
        <w:pStyle w:val="Heading1"/>
        <w:pBdr>
          <w:bottom w:val="single" w:sz="6" w:space="4" w:color="CAD5DB"/>
        </w:pBdr>
      </w:pPr>
      <w:r>
        <w:t>EDUCATION &amp; CREDENTIALS</w:t>
      </w:r>
    </w:p>
    <w:p>
      <w:pPr>
        <w:keepLines/>
        <w:spacing w:after="50"/>
      </w:pPr>
      <w:r>
        <w:rPr>
          <w:b/>
          <w:color w:val="16324F"/>
        </w:rPr>
        <w:t>EIPA Performance Assessment</w:t>
      </w:r>
      <w:r>
        <w:rPr>
          <w:color w:val="1F2933"/>
        </w:rPr>
        <w:t xml:space="preserve">  |  Score 3.8</w:t>
      </w:r>
      <w:r>
        <w:rPr>
          <w:i/>
          <w:color w:val="586574"/>
        </w:rPr>
        <w:t xml:space="preserve">  |  2025</w:t>
      </w:r>
    </w:p>
    <w:p>
      <w:pPr>
        <w:keepLines/>
        <w:spacing w:after="50"/>
      </w:pPr>
      <w:r>
        <w:rPr>
          <w:b/>
          <w:color w:val="16324F"/>
        </w:rPr>
        <w:t>EIPA Written Test</w:t>
      </w:r>
      <w:r>
        <w:rPr>
          <w:color w:val="1F2933"/>
        </w:rPr>
        <w:t xml:space="preserve">  |  Passed</w:t>
      </w:r>
      <w:r>
        <w:rPr>
          <w:i/>
          <w:color w:val="586574"/>
        </w:rPr>
        <w:t xml:space="preserve">  |  2026</w:t>
      </w:r>
    </w:p>
    <w:p>
      <w:pPr>
        <w:keepLines/>
        <w:spacing w:after="50"/>
      </w:pPr>
      <w:r>
        <w:rPr>
          <w:b/>
          <w:color w:val="16324F"/>
        </w:rPr>
        <w:t>Bachelor of Science in Psychology</w:t>
      </w:r>
      <w:r>
        <w:rPr>
          <w:color w:val="1F2933"/>
        </w:rPr>
        <w:t xml:space="preserve">  |  California Coast University</w:t>
      </w:r>
    </w:p>
    <w:p>
      <w:pPr>
        <w:keepLines/>
        <w:spacing w:after="50"/>
      </w:pPr>
      <w:r>
        <w:rPr>
          <w:b/>
          <w:color w:val="16324F"/>
        </w:rPr>
        <w:t>Associate Degree, Liberal Arts</w:t>
      </w:r>
      <w:r>
        <w:rPr>
          <w:color w:val="1F2933"/>
        </w:rPr>
        <w:t xml:space="preserve">  |  Boricua College</w:t>
      </w:r>
    </w:p>
    <w:p>
      <w:pPr>
        <w:keepLines/>
        <w:spacing w:after="50"/>
      </w:pPr>
      <w:r>
        <w:rPr>
          <w:b/>
          <w:color w:val="16324F"/>
        </w:rPr>
        <w:t>Continuing Education</w:t>
      </w:r>
      <w:r>
        <w:rPr>
          <w:color w:val="1F2933"/>
        </w:rPr>
        <w:t xml:space="preserve">  |  Gallaudet University</w:t>
      </w:r>
    </w:p>
    <w:p>
      <w:pPr>
        <w:pStyle w:val="Heading1"/>
        <w:pBdr>
          <w:bottom w:val="single" w:sz="6" w:space="4" w:color="CAD5DB"/>
        </w:pBdr>
      </w:pPr>
      <w:r>
        <w:t>COMMUNICATION SYSTEMS &amp; LANGUAGES</w:t>
      </w:r>
    </w:p>
    <w:p>
      <w:pPr>
        <w:spacing w:after="80"/>
      </w:pPr>
      <w:r>
        <w:rPr>
          <w:b/>
        </w:rPr>
        <w:t xml:space="preserve">Sign systems: </w:t>
      </w:r>
      <w:r>
        <w:t>American Sign Language (ASL), Signing Exact English (SEE), Conceptually Accurate Signed English (CASE), Pidgin Signed English (PSE), and Mexican Sign Language (LSM)</w:t>
      </w:r>
    </w:p>
    <w:p>
      <w:pPr>
        <w:spacing w:after="80"/>
      </w:pPr>
      <w:r>
        <w:rPr>
          <w:b/>
        </w:rPr>
        <w:t xml:space="preserve">Spoken/written languages: </w:t>
      </w:r>
      <w:r>
        <w:t>English and Spanish</w:t>
      </w:r>
    </w:p>
    <w:p>
      <w:pPr>
        <w:pStyle w:val="Heading1"/>
        <w:pBdr>
          <w:bottom w:val="single" w:sz="6" w:space="4" w:color="CAD5DB"/>
        </w:pBdr>
      </w:pPr>
      <w:r>
        <w:t>PUBLISHED WORK &amp; PROFESSIONAL CONTRIBUTIONS</w:t>
      </w:r>
    </w:p>
    <w:p>
      <w:pPr>
        <w:pStyle w:val="ResumeBullet"/>
        <w:keepLines/>
        <w:numPr>
          <w:ilvl w:val="0"/>
          <w:numId w:val="10"/>
        </w:numPr>
      </w:pPr>
      <w:r>
        <w:t>Published author of educational resources addressing classroom interpreting, student support, and professional practice.</w:t>
      </w:r>
    </w:p>
    <w:p>
      <w:pPr>
        <w:pStyle w:val="ResumeBullet"/>
        <w:keepLines/>
        <w:numPr>
          <w:ilvl w:val="0"/>
          <w:numId w:val="10"/>
        </w:numPr>
      </w:pPr>
      <w:r>
        <w:t>Founder of ASL on Zoom, a platform presenting credentials, educational-access services, advocacy, and published work.</w:t>
      </w:r>
    </w:p>
    <w:p>
      <w:pPr>
        <w:pStyle w:val="ResumeBullet"/>
        <w:keepLines/>
        <w:numPr>
          <w:ilvl w:val="0"/>
          <w:numId w:val="10"/>
        </w:numPr>
      </w:pPr>
      <w:r>
        <w:t>Advocate for inclusive education that equips students to navigate learning environments with greater autonomy.</w:t>
      </w:r>
    </w:p>
    <w:p>
      <w:pPr>
        <w:pStyle w:val="ResumeBullet"/>
        <w:keepLines/>
        <w:numPr>
          <w:ilvl w:val="0"/>
          <w:numId w:val="10"/>
        </w:numPr>
      </w:pPr>
      <w:r>
        <w:t>Independent researcher and creator working across science, technology, English, art, mathematics, and visual storytelling.</w:t>
      </w:r>
    </w:p>
    <w:p>
      <w:pPr>
        <w:pStyle w:val="Heading1"/>
        <w:pBdr>
          <w:bottom w:val="single" w:sz="6" w:space="4" w:color="CAD5DB"/>
        </w:pBdr>
      </w:pPr>
      <w:r>
        <w:t>SELECTED PROFESSIONAL ENDORSEMENTS</w:t>
      </w:r>
    </w:p>
    <w:p>
      <w:pPr>
        <w:spacing w:before="60" w:after="20"/>
        <w:ind w:left="173" w:right="144"/>
      </w:pPr>
      <w:r>
        <w:rPr>
          <w:i/>
          <w:color w:val="1F2933"/>
        </w:rPr>
        <w:t>“William is excellent as an interpreter. He is always thorough and personable as he supports the attendees at my conferences.”</w:t>
      </w:r>
    </w:p>
    <w:p>
      <w:pPr>
        <w:spacing w:after="60"/>
        <w:ind w:left="173"/>
      </w:pPr>
      <w:r>
        <w:rPr>
          <w:b/>
          <w:color w:val="147D83"/>
          <w:sz w:val="17"/>
        </w:rPr>
        <w:t>Crystal Y. Sanford, M.Ed., M.A., CCC-SLP — Sanford Autism Advocacy Group</w:t>
      </w:r>
    </w:p>
    <w:p>
      <w:pPr>
        <w:spacing w:before="60" w:after="20"/>
        <w:ind w:left="173" w:right="144"/>
      </w:pPr>
      <w:r>
        <w:rPr>
          <w:i/>
          <w:color w:val="1F2933"/>
        </w:rPr>
        <w:t>“Working with William has been a wonderful experience. Always dependable, always professional.”</w:t>
      </w:r>
    </w:p>
    <w:p>
      <w:pPr>
        <w:spacing w:after="60"/>
        <w:ind w:left="173"/>
      </w:pPr>
      <w:r>
        <w:rPr>
          <w:b/>
          <w:color w:val="147D83"/>
          <w:sz w:val="17"/>
        </w:rPr>
        <w:t>Denise Ramos — Somar Interpreting</w:t>
      </w:r>
    </w:p>
    <w:p>
      <w:pPr>
        <w:spacing w:before="60" w:after="20"/>
        <w:ind w:left="173" w:right="144"/>
      </w:pPr>
      <w:r>
        <w:rPr>
          <w:i/>
          <w:color w:val="1F2933"/>
        </w:rPr>
        <w:t>“I have had the privilege of working with him for over three years. I wholeheartedly endorse Mr. Cruz as an ASL Interpreter.”</w:t>
      </w:r>
    </w:p>
    <w:p>
      <w:pPr>
        <w:spacing w:after="60"/>
        <w:ind w:left="173"/>
      </w:pPr>
      <w:r>
        <w:rPr>
          <w:b/>
          <w:color w:val="147D83"/>
          <w:sz w:val="17"/>
        </w:rPr>
        <w:t>Sara Tew, M.Ed. — Director of Exceptional Education, Darlington County School District</w:t>
      </w:r>
    </w:p>
    <w:p>
      <w:pPr>
        <w:pStyle w:val="Heading1"/>
        <w:pBdr>
          <w:bottom w:val="single" w:sz="6" w:space="4" w:color="CAD5DB"/>
        </w:pBdr>
      </w:pPr>
      <w:r>
        <w:t>PROFESSIONAL VALUE</w:t>
      </w:r>
    </w:p>
    <w:p>
      <w:pPr>
        <w:pStyle w:val="ResumeBullet"/>
        <w:keepLines/>
        <w:numPr>
          <w:ilvl w:val="0"/>
          <w:numId w:val="10"/>
        </w:numPr>
      </w:pPr>
      <w:r>
        <w:t>Dependable and professional service</w:t>
      </w:r>
    </w:p>
    <w:p>
      <w:pPr>
        <w:pStyle w:val="ResumeBullet"/>
        <w:keepLines/>
        <w:numPr>
          <w:ilvl w:val="0"/>
          <w:numId w:val="10"/>
        </w:numPr>
      </w:pPr>
      <w:r>
        <w:t>Student-centered communication access</w:t>
      </w:r>
    </w:p>
    <w:p>
      <w:pPr>
        <w:pStyle w:val="ResumeBullet"/>
        <w:keepLines/>
        <w:numPr>
          <w:ilvl w:val="0"/>
          <w:numId w:val="10"/>
        </w:numPr>
      </w:pPr>
      <w:r>
        <w:t>Extensive K-12 interpreting background</w:t>
      </w:r>
    </w:p>
    <w:p>
      <w:pPr>
        <w:pStyle w:val="ResumeBullet"/>
        <w:keepLines/>
        <w:numPr>
          <w:ilvl w:val="0"/>
          <w:numId w:val="10"/>
        </w:numPr>
      </w:pPr>
      <w:r>
        <w:t>Strong technology and remote-delivery capability</w:t>
      </w:r>
    </w:p>
    <w:p>
      <w:pPr>
        <w:pStyle w:val="ResumeBullet"/>
        <w:keepLines/>
        <w:numPr>
          <w:ilvl w:val="0"/>
          <w:numId w:val="10"/>
        </w:numPr>
      </w:pPr>
      <w:r>
        <w:t>Psychology-informed understanding of learning and behavior</w:t>
      </w:r>
    </w:p>
    <w:sectPr w:rsidR="00FC693F" w:rsidRPr="0006063C" w:rsidSect="00034616">
      <w:footerReference w:type="default" r:id="rId13"/>
      <w:pgSz w:w="12240" w:h="15840"/>
      <w:pgMar w:top="893" w:right="1037" w:bottom="893" w:left="1037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ptos" w:hAnsi="Aptos"/>
        <w:color w:val="586574"/>
        <w:sz w:val="15"/>
      </w:rPr>
      <w:t>WILLIAM CRUZ  •  EDUCATIONAL INTERPRETER  •  ASLONZOOM.COM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400"/>
        </w:tabs>
        <w:ind w:left="400" w:hanging="200"/>
      </w:pPr>
      <w:rPr>
        <w:color w:val="147D83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60" w:line="259" w:lineRule="auto"/>
    </w:pPr>
    <w:rPr>
      <w:rFonts w:ascii="Aptos" w:hAnsi="Aptos"/>
      <w:color w:val="1F2933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6324F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20"/>
      <w:outlineLvl w:val="1"/>
    </w:pPr>
    <w:rPr>
      <w:rFonts w:asciiTheme="majorHAnsi" w:eastAsiaTheme="majorEastAsia" w:hAnsiTheme="majorHAnsi" w:cstheme="majorBidi" w:ascii="Aptos" w:hAnsi="Aptos"/>
      <w:b/>
      <w:bCs/>
      <w:color w:val="1F2933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60" w:after="20"/>
      <w:outlineLvl w:val="2"/>
    </w:pPr>
    <w:rPr>
      <w:rFonts w:asciiTheme="majorHAnsi" w:eastAsiaTheme="majorEastAsia" w:hAnsiTheme="majorHAnsi" w:cstheme="majorBidi" w:ascii="Aptos" w:hAnsi="Aptos"/>
      <w:b w:val="0"/>
      <w:bCs/>
      <w:color w:val="147D8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6324F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120"/>
    </w:pPr>
    <w:rPr>
      <w:rFonts w:asciiTheme="majorHAnsi" w:eastAsiaTheme="majorEastAsia" w:hAnsiTheme="majorHAnsi" w:cstheme="majorBidi" w:ascii="Aptos" w:hAnsi="Aptos"/>
      <w:b w:val="0"/>
      <w:i/>
      <w:iCs/>
      <w:color w:val="147D83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Bullet">
    <w:name w:val="Resume Bullet"/>
    <w:basedOn w:val="Normal"/>
    <w:pPr>
      <w:spacing w:after="44" w:line="254" w:lineRule="auto"/>
      <w:ind w:left="403" w:hanging="259"/>
    </w:pPr>
    <w:rPr>
      <w:rFonts w:ascii="Aptos" w:hAnsi="Aptos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tel:+14805873220" TargetMode="External"/><Relationship Id="rId10" Type="http://schemas.openxmlformats.org/officeDocument/2006/relationships/hyperlink" Target="mailto:aslonzoom@gmail.com" TargetMode="External"/><Relationship Id="rId11" Type="http://schemas.openxmlformats.org/officeDocument/2006/relationships/hyperlink" Target="https://www.aslonzoom.com/" TargetMode="External"/><Relationship Id="rId12" Type="http://schemas.openxmlformats.org/officeDocument/2006/relationships/hyperlink" Target="https://www.linkedin.com/in/william-cruz-17091b202/" TargetMode="External"/><Relationship Id="rId1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Cruz - Educational Interpreter Resume</dc:title>
  <dc:subject>Educational interpreting, remote K-12 access, EIPA 3.8</dc:subject>
  <dc:creator>William Cruz</dc:creator>
  <cp:keywords>Educational Interpreter, ASL, EIPA, K-12, Remote Interpreter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